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Locum Compliance List</w:t>
      </w:r>
    </w:p>
    <w:p w:rsidR="00000000" w:rsidDel="00000000" w:rsidP="00000000" w:rsidRDefault="00000000" w:rsidRPr="00000000" w14:paraId="00000005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Performer Number - Normally this is just the number.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GDC Number - Normally, this is the number, but it's also a good idea to have a scanned copy of this certificate. Keep this up to date.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E-Pin - This is needed when doing a locum with UDAs. It’s a unique PIN used to submit UDAs onto the computer system by the practice.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Indemnity Insurance - Keep this up to date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Immunisation history - Must be within five years unless you have written confirmation from a doctor that you are entirely immune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DBS/CRB check - Normally within three years (some clients may require one year) - or DBS update service (online)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Contact details of two clinical references - Contact number and email address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Proof of right to work in the UK - Passport or UK driving licence</w:t>
      </w:r>
    </w:p>
    <w:sectPr>
      <w:headerReference r:id="rId6" w:type="default"/>
      <w:footerReference r:id="rId7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tabs>
        <w:tab w:val="center" w:pos="4513"/>
        <w:tab w:val="right" w:pos="9026"/>
        <w:tab w:val="left" w:pos="2430"/>
      </w:tabs>
      <w:spacing w:line="240" w:lineRule="auto"/>
      <w:jc w:val="both"/>
      <w:rPr>
        <w:rFonts w:ascii="Garamond" w:cs="Garamond" w:eastAsia="Garamond" w:hAnsi="Garamond"/>
      </w:rPr>
    </w:pPr>
    <w:r w:rsidDel="00000000" w:rsidR="00000000" w:rsidRPr="00000000">
      <w:rPr>
        <w:rFonts w:ascii="Garamond" w:cs="Garamond" w:eastAsia="Garamond" w:hAnsi="Garamond"/>
        <w:rtl w:val="0"/>
      </w:rPr>
      <w:t xml:space="preserve">  </w:t>
      <w:tab/>
    </w:r>
    <w:r w:rsidDel="00000000" w:rsidR="00000000" w:rsidRPr="00000000">
      <w:rPr>
        <w:b w:val="1"/>
        <w:color w:val="576576"/>
        <w:sz w:val="17"/>
        <w:szCs w:val="17"/>
        <w:rtl w:val="0"/>
      </w:rPr>
      <w:t xml:space="preserve">We help dentists achieve their career goals - Dental Recruiters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19051</wp:posOffset>
          </wp:positionH>
          <wp:positionV relativeFrom="paragraph">
            <wp:posOffset>114300</wp:posOffset>
          </wp:positionV>
          <wp:extent cx="1385704" cy="404813"/>
          <wp:effectExtent b="0" l="0" r="0" t="0"/>
          <wp:wrapSquare wrapText="bothSides" distB="114300" distT="114300" distL="114300" distR="11430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85704" cy="40481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0">
    <w:pPr>
      <w:tabs>
        <w:tab w:val="center" w:pos="4513"/>
        <w:tab w:val="right" w:pos="9026"/>
        <w:tab w:val="left" w:pos="2430"/>
      </w:tabs>
      <w:spacing w:line="240" w:lineRule="auto"/>
      <w:jc w:val="both"/>
      <w:rPr>
        <w:rFonts w:ascii="Garamond" w:cs="Garamond" w:eastAsia="Garamond" w:hAnsi="Garamond"/>
      </w:rPr>
    </w:pPr>
    <w:r w:rsidDel="00000000" w:rsidR="00000000" w:rsidRPr="00000000">
      <w:rPr>
        <w:rFonts w:ascii="Garamond" w:cs="Garamond" w:eastAsia="Garamond" w:hAnsi="Garamond"/>
        <w:b w:val="1"/>
        <w:rtl w:val="0"/>
      </w:rPr>
      <w:tab/>
      <w:t xml:space="preserve">      </w:t>
    </w:r>
    <w:r w:rsidDel="00000000" w:rsidR="00000000" w:rsidRPr="00000000">
      <w:rPr>
        <w:color w:val="576576"/>
        <w:sz w:val="17"/>
        <w:szCs w:val="17"/>
        <w:rtl w:val="0"/>
      </w:rPr>
      <w:t xml:space="preserve">www.dentalrockstars.co.uk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rPr>
        <w:color w:val="b7b7b7"/>
        <w:sz w:val="32"/>
        <w:szCs w:val="32"/>
        <w:highlight w:val="whit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/>
    </w:pPr>
    <w:r w:rsidDel="00000000" w:rsidR="00000000" w:rsidRPr="00000000">
      <w:rPr/>
      <w:drawing>
        <wp:inline distB="114300" distT="114300" distL="114300" distR="114300">
          <wp:extent cx="5731200" cy="16637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1663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